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CB369" w14:textId="58864797" w:rsidR="00C42408" w:rsidRDefault="00C4240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#15</w:t>
      </w:r>
      <w:r w:rsidR="003B2947">
        <w:rPr>
          <w:rFonts w:ascii="Arial" w:hAnsi="Arial" w:cs="Arial"/>
          <w:b/>
          <w:noProof/>
          <w:sz w:val="24"/>
        </w:rPr>
        <w:t>5</w:t>
      </w:r>
      <w:r>
        <w:rPr>
          <w:rFonts w:ascii="Arial" w:hAnsi="Arial" w:cs="Arial"/>
          <w:b/>
          <w:noProof/>
          <w:sz w:val="24"/>
        </w:rPr>
        <w:tab/>
        <w:t>S2-</w:t>
      </w:r>
      <w:r w:rsidR="00731B35">
        <w:rPr>
          <w:rFonts w:ascii="Arial" w:hAnsi="Arial" w:cs="Arial"/>
          <w:b/>
          <w:noProof/>
          <w:sz w:val="24"/>
        </w:rPr>
        <w:t>230</w:t>
      </w:r>
      <w:r w:rsidR="00296A52">
        <w:rPr>
          <w:rFonts w:ascii="Arial" w:hAnsi="Arial" w:cs="Arial"/>
          <w:b/>
          <w:noProof/>
          <w:sz w:val="24"/>
          <w:lang w:eastAsia="zh-CN"/>
        </w:rPr>
        <w:t>33</w:t>
      </w:r>
      <w:r w:rsidR="005F065B">
        <w:rPr>
          <w:rFonts w:ascii="Arial" w:hAnsi="Arial" w:cs="Arial"/>
          <w:b/>
          <w:noProof/>
          <w:sz w:val="24"/>
          <w:lang w:eastAsia="zh-CN"/>
        </w:rPr>
        <w:t>79</w:t>
      </w:r>
    </w:p>
    <w:p w14:paraId="25834648" w14:textId="71CE30E9" w:rsidR="00C42408" w:rsidRDefault="003B2947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2947">
        <w:rPr>
          <w:rFonts w:ascii="Arial" w:hAnsi="Arial" w:cs="Arial"/>
          <w:b/>
          <w:bCs/>
          <w:noProof/>
          <w:sz w:val="24"/>
        </w:rPr>
        <w:t>Athens, Greece, Feb 20 – 24, 2023</w:t>
      </w:r>
      <w:r w:rsidR="007F1FCD">
        <w:rPr>
          <w:rFonts w:ascii="Arial" w:hAnsi="Arial" w:cs="Arial"/>
          <w:b/>
          <w:noProof/>
          <w:sz w:val="24"/>
        </w:rPr>
        <w:t xml:space="preserve">                                   </w:t>
      </w:r>
      <w:r>
        <w:rPr>
          <w:rFonts w:ascii="Arial" w:hAnsi="Arial" w:cs="Arial"/>
          <w:b/>
          <w:noProof/>
          <w:sz w:val="24"/>
        </w:rPr>
        <w:tab/>
      </w:r>
      <w:r w:rsidR="007F1FCD">
        <w:rPr>
          <w:rFonts w:ascii="Arial" w:hAnsi="Arial" w:cs="Arial"/>
          <w:b/>
          <w:noProof/>
          <w:sz w:val="24"/>
        </w:rPr>
        <w:t xml:space="preserve">  </w:t>
      </w:r>
      <w:proofErr w:type="gramStart"/>
      <w:r w:rsidR="007F1FCD">
        <w:rPr>
          <w:rFonts w:ascii="Arial" w:hAnsi="Arial" w:cs="Arial"/>
          <w:b/>
          <w:noProof/>
          <w:sz w:val="24"/>
        </w:rPr>
        <w:t xml:space="preserve">   </w:t>
      </w:r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>(</w:t>
      </w:r>
      <w:proofErr w:type="gramEnd"/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 xml:space="preserve">revision of </w:t>
      </w:r>
      <w:r w:rsidR="005F065B" w:rsidRPr="005F065B">
        <w:rPr>
          <w:rFonts w:ascii="Arial" w:eastAsia="Malgun Gothic" w:hAnsi="Arial" w:cs="Arial"/>
          <w:b/>
          <w:bCs/>
          <w:color w:val="0000FF"/>
          <w:lang w:eastAsia="ja-JP"/>
        </w:rPr>
        <w:t>S2-2303339</w:t>
      </w:r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29B7857B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_Hlk119535374"/>
      <w:r w:rsidR="00003774" w:rsidRPr="00003774">
        <w:t xml:space="preserve">LS on </w:t>
      </w:r>
      <w:bookmarkEnd w:id="0"/>
      <w:r w:rsidR="00691B7D">
        <w:t>PRU procedures</w:t>
      </w:r>
    </w:p>
    <w:p w14:paraId="65004854" w14:textId="18E15195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  <w:r w:rsidR="00BE4478">
        <w:t xml:space="preserve"> </w:t>
      </w:r>
    </w:p>
    <w:p w14:paraId="56E3B846" w14:textId="062BDD68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Rel-18</w:t>
      </w:r>
    </w:p>
    <w:p w14:paraId="792135A2" w14:textId="1A97A766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397277">
        <w:t>5G_</w:t>
      </w:r>
      <w:r w:rsidR="00691B7D">
        <w:t>eLCS_Ph3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607B448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397277">
        <w:rPr>
          <w:b w:val="0"/>
        </w:rPr>
        <w:t>SA2</w:t>
      </w:r>
    </w:p>
    <w:p w14:paraId="6AF9910D" w14:textId="4ACFCD79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397277">
        <w:rPr>
          <w:b w:val="0"/>
        </w:rPr>
        <w:t>RAN1, RAN2</w:t>
      </w:r>
    </w:p>
    <w:p w14:paraId="033E954A" w14:textId="7B256D00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F865D0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4356CD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97277">
        <w:rPr>
          <w:bCs/>
        </w:rPr>
        <w:t>Hong Ch</w:t>
      </w:r>
      <w:r w:rsidR="00D262B0">
        <w:rPr>
          <w:bCs/>
        </w:rPr>
        <w:t>e</w:t>
      </w:r>
      <w:r w:rsidR="00397277">
        <w:rPr>
          <w:bCs/>
        </w:rPr>
        <w:t>ng</w:t>
      </w:r>
    </w:p>
    <w:p w14:paraId="5836C680" w14:textId="4B87132C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proofErr w:type="spellStart"/>
      <w:r w:rsidR="00397277">
        <w:rPr>
          <w:bCs/>
          <w:color w:val="000000" w:themeColor="text1"/>
        </w:rPr>
        <w:t>hongc</w:t>
      </w:r>
      <w:proofErr w:type="spellEnd"/>
      <w:r w:rsidR="00397277">
        <w:rPr>
          <w:bCs/>
          <w:color w:val="000000" w:themeColor="text1"/>
        </w:rPr>
        <w:t xml:space="preserve"> AT </w:t>
      </w:r>
      <w:proofErr w:type="spellStart"/>
      <w:r w:rsidR="00397277">
        <w:rPr>
          <w:bCs/>
          <w:color w:val="000000" w:themeColor="text1"/>
        </w:rPr>
        <w:t>qti</w:t>
      </w:r>
      <w:proofErr w:type="spellEnd"/>
      <w:r w:rsidR="00397277">
        <w:rPr>
          <w:bCs/>
          <w:color w:val="000000" w:themeColor="text1"/>
        </w:rPr>
        <w:t xml:space="preserve"> DOT </w:t>
      </w:r>
      <w:proofErr w:type="spellStart"/>
      <w:r w:rsidR="00397277">
        <w:rPr>
          <w:bCs/>
          <w:color w:val="000000" w:themeColor="text1"/>
        </w:rPr>
        <w:t>qualcomm</w:t>
      </w:r>
      <w:proofErr w:type="spellEnd"/>
      <w:r w:rsidR="00397277">
        <w:rPr>
          <w:bCs/>
          <w:color w:val="000000" w:themeColor="text1"/>
        </w:rPr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B07A46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446AD" w:rsidRPr="008446AD">
        <w:t>S2-2303338</w:t>
      </w:r>
      <w:r w:rsidR="008446AD">
        <w:t xml:space="preserve"> (</w:t>
      </w:r>
      <w:r w:rsidR="002037D0" w:rsidRPr="002037D0">
        <w:t>23.273 CR0263</w:t>
      </w:r>
      <w:r w:rsidR="008446AD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1" w:name="_Hlk119551644"/>
      <w:r w:rsidRPr="000F4E43">
        <w:rPr>
          <w:rFonts w:ascii="Arial" w:hAnsi="Arial" w:cs="Arial"/>
          <w:b/>
        </w:rPr>
        <w:t>1. Overall Description:</w:t>
      </w:r>
    </w:p>
    <w:p w14:paraId="2D6E4B45" w14:textId="20125A99" w:rsidR="00F24846" w:rsidRDefault="000F29C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2" w:name="_Hlk118277894"/>
      <w:r>
        <w:rPr>
          <w:rFonts w:ascii="Arial" w:hAnsi="Arial" w:cs="Arial"/>
        </w:rPr>
        <w:t xml:space="preserve">SA2 would like to inform RAN1 and RAN2 that the </w:t>
      </w:r>
      <w:r w:rsidR="00D1277E" w:rsidRPr="00D1277E">
        <w:rPr>
          <w:rFonts w:ascii="Arial" w:hAnsi="Arial" w:cs="Arial"/>
          <w:highlight w:val="yellow"/>
        </w:rPr>
        <w:t>SA2</w:t>
      </w:r>
      <w:r w:rsidR="009953AD">
        <w:rPr>
          <w:rFonts w:ascii="Arial" w:hAnsi="Arial" w:cs="Arial"/>
        </w:rPr>
        <w:t xml:space="preserve"> has agreed the attached </w:t>
      </w:r>
      <w:r w:rsidR="000D62EF">
        <w:rPr>
          <w:rFonts w:ascii="Arial" w:hAnsi="Arial" w:cs="Arial"/>
        </w:rPr>
        <w:t xml:space="preserve">CR to TS 23.273 on </w:t>
      </w:r>
      <w:r w:rsidR="009953AD">
        <w:rPr>
          <w:rFonts w:ascii="Arial" w:hAnsi="Arial" w:cs="Arial"/>
        </w:rPr>
        <w:t xml:space="preserve">procedure enhancements </w:t>
      </w:r>
      <w:r w:rsidR="008B179D">
        <w:rPr>
          <w:rFonts w:ascii="Arial" w:hAnsi="Arial" w:cs="Arial"/>
        </w:rPr>
        <w:t>for</w:t>
      </w:r>
      <w:r w:rsidR="009953AD">
        <w:rPr>
          <w:rFonts w:ascii="Arial" w:hAnsi="Arial" w:cs="Arial"/>
        </w:rPr>
        <w:t xml:space="preserve"> PRU </w:t>
      </w:r>
      <w:r w:rsidR="008B179D">
        <w:rPr>
          <w:rFonts w:ascii="Arial" w:hAnsi="Arial" w:cs="Arial"/>
        </w:rPr>
        <w:t>support</w:t>
      </w:r>
      <w:r w:rsidR="00003774">
        <w:rPr>
          <w:rFonts w:ascii="Arial" w:hAnsi="Arial" w:cs="Arial"/>
        </w:rPr>
        <w:t xml:space="preserve">. </w:t>
      </w:r>
    </w:p>
    <w:p w14:paraId="2DFC8695" w14:textId="0142ACA1" w:rsidR="00847658" w:rsidRDefault="008476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30AC51C" w14:textId="51A2F427" w:rsidR="00847658" w:rsidRDefault="00847658" w:rsidP="00847658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F003A3">
        <w:rPr>
          <w:rFonts w:ascii="Arial" w:hAnsi="Arial" w:cs="Arial"/>
        </w:rPr>
        <w:t>procedure</w:t>
      </w:r>
      <w:r w:rsidR="002449AE">
        <w:rPr>
          <w:rFonts w:ascii="Arial" w:hAnsi="Arial" w:cs="Arial"/>
        </w:rPr>
        <w:t xml:space="preserve"> for </w:t>
      </w:r>
      <w:r w:rsidR="00700110">
        <w:rPr>
          <w:rFonts w:ascii="Arial" w:hAnsi="Arial" w:cs="Arial"/>
        </w:rPr>
        <w:t>locat</w:t>
      </w:r>
      <w:r w:rsidR="00444B00">
        <w:rPr>
          <w:rFonts w:ascii="Arial" w:hAnsi="Arial" w:cs="Arial"/>
        </w:rPr>
        <w:t>ion of a target UE using PRUs (</w:t>
      </w:r>
      <w:r w:rsidR="002449AE">
        <w:rPr>
          <w:rFonts w:ascii="Arial" w:hAnsi="Arial" w:cs="Arial"/>
        </w:rPr>
        <w:t>clause 6.x.4 of the attached CR</w:t>
      </w:r>
      <w:r w:rsidR="00444B00">
        <w:rPr>
          <w:rFonts w:ascii="Arial" w:hAnsi="Arial" w:cs="Arial"/>
        </w:rPr>
        <w:t>)</w:t>
      </w:r>
      <w:r w:rsidR="002449AE">
        <w:rPr>
          <w:rFonts w:ascii="Arial" w:hAnsi="Arial" w:cs="Arial"/>
        </w:rPr>
        <w:t xml:space="preserve">, </w:t>
      </w:r>
      <w:r w:rsidR="00444B00">
        <w:rPr>
          <w:rFonts w:ascii="Arial" w:hAnsi="Arial" w:cs="Arial"/>
        </w:rPr>
        <w:t xml:space="preserve">SA2 </w:t>
      </w:r>
      <w:r w:rsidR="0058431E">
        <w:rPr>
          <w:rFonts w:ascii="Arial" w:hAnsi="Arial" w:cs="Arial"/>
        </w:rPr>
        <w:t xml:space="preserve">noticed that RAN </w:t>
      </w:r>
      <w:r w:rsidR="00B16031">
        <w:rPr>
          <w:rFonts w:ascii="Arial" w:hAnsi="Arial" w:cs="Arial"/>
        </w:rPr>
        <w:t xml:space="preserve">had agreements to support some positioning methods </w:t>
      </w:r>
      <w:r w:rsidR="00E46250">
        <w:rPr>
          <w:rFonts w:ascii="Arial" w:hAnsi="Arial" w:cs="Arial"/>
        </w:rPr>
        <w:t xml:space="preserve">that require </w:t>
      </w:r>
      <w:r w:rsidR="00FA5D20">
        <w:rPr>
          <w:rFonts w:ascii="Arial" w:hAnsi="Arial" w:cs="Arial"/>
        </w:rPr>
        <w:t>simultaneous measurements of the target UE and PRU</w:t>
      </w:r>
      <w:r w:rsidRPr="00847658">
        <w:rPr>
          <w:rFonts w:ascii="Arial" w:hAnsi="Arial" w:cs="Arial"/>
        </w:rPr>
        <w:t>.</w:t>
      </w:r>
      <w:r w:rsidR="00E601F7">
        <w:rPr>
          <w:rFonts w:ascii="Arial" w:hAnsi="Arial" w:cs="Arial"/>
        </w:rPr>
        <w:t xml:space="preserve"> </w:t>
      </w:r>
      <w:r w:rsidR="005A2AD1">
        <w:rPr>
          <w:rFonts w:ascii="Arial" w:hAnsi="Arial" w:cs="Arial"/>
        </w:rPr>
        <w:t xml:space="preserve">In the SA2 agreed procedures, it is assumed that the LMF can make the decision and </w:t>
      </w:r>
      <w:r w:rsidR="00EB5033">
        <w:rPr>
          <w:rFonts w:ascii="Arial" w:hAnsi="Arial" w:cs="Arial"/>
        </w:rPr>
        <w:t xml:space="preserve">realize such simultaneous measurements by using a common scheduled location time. </w:t>
      </w:r>
    </w:p>
    <w:p w14:paraId="316C46C9" w14:textId="55656B9C" w:rsidR="00E601F7" w:rsidRDefault="00E601F7" w:rsidP="00847658">
      <w:pPr>
        <w:pStyle w:val="Header"/>
        <w:rPr>
          <w:rFonts w:ascii="Arial" w:hAnsi="Arial" w:cs="Arial"/>
        </w:rPr>
      </w:pPr>
    </w:p>
    <w:bookmarkEnd w:id="1"/>
    <w:bookmarkEnd w:id="2"/>
    <w:p w14:paraId="5B504625" w14:textId="1CCD7C68" w:rsidR="00CD501C" w:rsidRDefault="00CD501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seek RAN1 and RAN2’s feedback on such assumption and </w:t>
      </w:r>
      <w:r w:rsidR="00F8572D">
        <w:rPr>
          <w:rFonts w:ascii="Arial" w:hAnsi="Arial" w:cs="Arial"/>
        </w:rPr>
        <w:t xml:space="preserve">whether additional enhancement would be needed to </w:t>
      </w:r>
      <w:r w:rsidR="00634F86">
        <w:rPr>
          <w:rFonts w:ascii="Arial" w:hAnsi="Arial" w:cs="Arial"/>
        </w:rPr>
        <w:t xml:space="preserve">support the simultaneous measurements for the target UE and PRU. </w:t>
      </w:r>
      <w:r w:rsidR="00C83768">
        <w:rPr>
          <w:rFonts w:ascii="Arial" w:hAnsi="Arial" w:cs="Arial"/>
        </w:rPr>
        <w:t>SA2 would update the specification according to the RAN1 and RAN2 feedbacks if necessary.</w:t>
      </w:r>
    </w:p>
    <w:p w14:paraId="5C8776AC" w14:textId="70E08095" w:rsidR="00CD501C" w:rsidRDefault="00CD501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B1CB0A" w14:textId="01A4949B" w:rsidR="00147F96" w:rsidRDefault="00147F9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ED600E">
        <w:rPr>
          <w:rFonts w:ascii="Arial" w:hAnsi="Arial" w:cs="Arial"/>
          <w:highlight w:val="yellow"/>
        </w:rPr>
        <w:t>Additionally, SA2 also would like to know</w:t>
      </w:r>
      <w:r w:rsidR="001E402A" w:rsidRPr="00ED600E">
        <w:rPr>
          <w:rFonts w:ascii="Arial" w:hAnsi="Arial" w:cs="Arial"/>
          <w:highlight w:val="yellow"/>
        </w:rPr>
        <w:t xml:space="preserve"> what location information </w:t>
      </w:r>
      <w:r w:rsidR="00076EA5" w:rsidRPr="00ED600E">
        <w:rPr>
          <w:rFonts w:ascii="Arial" w:hAnsi="Arial" w:cs="Arial"/>
          <w:highlight w:val="yellow"/>
        </w:rPr>
        <w:t>can be provided by PRU, and</w:t>
      </w:r>
      <w:r w:rsidRPr="00ED600E">
        <w:rPr>
          <w:rFonts w:ascii="Arial" w:hAnsi="Arial" w:cs="Arial"/>
          <w:highlight w:val="yellow"/>
        </w:rPr>
        <w:t xml:space="preserve"> </w:t>
      </w:r>
      <w:r w:rsidR="00AB6D0B" w:rsidRPr="00ED600E">
        <w:rPr>
          <w:rFonts w:ascii="Arial" w:hAnsi="Arial" w:cs="Arial"/>
          <w:highlight w:val="yellow"/>
        </w:rPr>
        <w:t>whether</w:t>
      </w:r>
      <w:r w:rsidRPr="00ED600E">
        <w:rPr>
          <w:rFonts w:ascii="Arial" w:hAnsi="Arial" w:cs="Arial"/>
          <w:highlight w:val="yellow"/>
        </w:rPr>
        <w:t xml:space="preserve"> RAN1 and RAN2 </w:t>
      </w:r>
      <w:r w:rsidR="004942FE">
        <w:rPr>
          <w:rFonts w:ascii="Arial" w:hAnsi="Arial" w:cs="Arial"/>
          <w:highlight w:val="yellow"/>
        </w:rPr>
        <w:t>see benefit</w:t>
      </w:r>
      <w:r w:rsidR="00EB07C5" w:rsidRPr="00ED600E">
        <w:rPr>
          <w:rFonts w:ascii="Arial" w:hAnsi="Arial" w:cs="Arial"/>
          <w:highlight w:val="yellow"/>
        </w:rPr>
        <w:t xml:space="preserve"> to allow </w:t>
      </w:r>
      <w:r w:rsidRPr="00ED600E">
        <w:rPr>
          <w:rFonts w:ascii="Arial" w:hAnsi="Arial" w:cs="Arial"/>
          <w:highlight w:val="yellow"/>
        </w:rPr>
        <w:t xml:space="preserve">PRU to provide </w:t>
      </w:r>
      <w:r w:rsidR="002E5161" w:rsidRPr="00ED600E">
        <w:rPr>
          <w:rFonts w:ascii="Arial" w:hAnsi="Arial" w:cs="Arial"/>
          <w:highlight w:val="yellow"/>
        </w:rPr>
        <w:t xml:space="preserve">its </w:t>
      </w:r>
      <w:r w:rsidRPr="00ED600E">
        <w:rPr>
          <w:rFonts w:ascii="Arial" w:hAnsi="Arial" w:cs="Arial"/>
          <w:highlight w:val="yellow"/>
        </w:rPr>
        <w:t>location</w:t>
      </w:r>
      <w:r w:rsidR="002E5161" w:rsidRPr="00ED600E">
        <w:rPr>
          <w:rFonts w:ascii="Arial" w:hAnsi="Arial" w:cs="Arial"/>
          <w:highlight w:val="yellow"/>
        </w:rPr>
        <w:t xml:space="preserve"> information together with the</w:t>
      </w:r>
      <w:r w:rsidRPr="00ED600E">
        <w:rPr>
          <w:rFonts w:ascii="Arial" w:hAnsi="Arial" w:cs="Arial"/>
          <w:highlight w:val="yellow"/>
        </w:rPr>
        <w:t xml:space="preserve"> location measurements </w:t>
      </w:r>
      <w:r w:rsidR="00DD3190" w:rsidRPr="00ED600E">
        <w:rPr>
          <w:rFonts w:ascii="Arial" w:hAnsi="Arial" w:cs="Arial"/>
          <w:highlight w:val="yellow"/>
        </w:rPr>
        <w:t>reports.</w:t>
      </w:r>
      <w:r w:rsidR="00DD3190">
        <w:rPr>
          <w:rFonts w:ascii="Arial" w:hAnsi="Arial" w:cs="Arial"/>
        </w:rPr>
        <w:t xml:space="preserve"> </w:t>
      </w:r>
    </w:p>
    <w:p w14:paraId="78DDC9ED" w14:textId="77777777" w:rsidR="00776620" w:rsidRDefault="007766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462E8FB" w14:textId="77777777" w:rsidR="00847658" w:rsidRPr="00075FE4" w:rsidRDefault="008476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0687A78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2037D0">
        <w:rPr>
          <w:rFonts w:ascii="Arial" w:hAnsi="Arial" w:cs="Arial"/>
          <w:b/>
        </w:rPr>
        <w:t>RAN1 and RAN2</w:t>
      </w:r>
      <w:r w:rsidRPr="00003774">
        <w:rPr>
          <w:rFonts w:ascii="Arial" w:hAnsi="Arial" w:cs="Arial"/>
          <w:b/>
        </w:rPr>
        <w:t xml:space="preserve"> group</w:t>
      </w:r>
    </w:p>
    <w:p w14:paraId="3449AB35" w14:textId="766D12E8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SA2</w:t>
      </w:r>
      <w:r w:rsidRPr="00003774">
        <w:rPr>
          <w:rFonts w:ascii="Arial" w:hAnsi="Arial" w:cs="Arial"/>
        </w:rPr>
        <w:t xml:space="preserve"> </w:t>
      </w:r>
      <w:r w:rsidR="00F07F77">
        <w:rPr>
          <w:rFonts w:ascii="Arial" w:hAnsi="Arial" w:cs="Arial"/>
        </w:rPr>
        <w:t xml:space="preserve">would like to ask RAN1 and RAN2 to provide feedback on </w:t>
      </w:r>
      <w:r w:rsidR="00061472">
        <w:rPr>
          <w:rFonts w:ascii="Arial" w:hAnsi="Arial" w:cs="Arial"/>
        </w:rPr>
        <w:t>whether any enhancement to the PRU procedures is required</w:t>
      </w:r>
      <w:r w:rsidR="00F9349D">
        <w:rPr>
          <w:rFonts w:ascii="Arial" w:hAnsi="Arial" w:cs="Arial"/>
          <w:bCs/>
          <w:color w:val="000000" w:themeColor="text1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4432DCB" w14:textId="30409CB7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  <w:t>April 17 – 21,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1DCCDA9" w14:textId="0D75DDF3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May 22 – 26,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p w14:paraId="1E675422" w14:textId="0C341D2B" w:rsidR="0090582E" w:rsidRPr="006F2FA4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09857" w14:textId="77777777" w:rsidR="007929EC" w:rsidRDefault="007929EC">
      <w:r>
        <w:separator/>
      </w:r>
    </w:p>
  </w:endnote>
  <w:endnote w:type="continuationSeparator" w:id="0">
    <w:p w14:paraId="332B1766" w14:textId="77777777" w:rsidR="007929EC" w:rsidRDefault="00792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F4257" w14:textId="77777777" w:rsidR="007929EC" w:rsidRDefault="007929EC">
      <w:r>
        <w:separator/>
      </w:r>
    </w:p>
  </w:footnote>
  <w:footnote w:type="continuationSeparator" w:id="0">
    <w:p w14:paraId="4A3CB8C4" w14:textId="77777777" w:rsidR="007929EC" w:rsidRDefault="007929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01996194">
    <w:abstractNumId w:val="14"/>
  </w:num>
  <w:num w:numId="2" w16cid:durableId="1057898135">
    <w:abstractNumId w:val="12"/>
  </w:num>
  <w:num w:numId="3" w16cid:durableId="994458390">
    <w:abstractNumId w:val="11"/>
  </w:num>
  <w:num w:numId="4" w16cid:durableId="902254977">
    <w:abstractNumId w:val="10"/>
  </w:num>
  <w:num w:numId="5" w16cid:durableId="152766988">
    <w:abstractNumId w:val="9"/>
  </w:num>
  <w:num w:numId="6" w16cid:durableId="1177618824">
    <w:abstractNumId w:val="7"/>
  </w:num>
  <w:num w:numId="7" w16cid:durableId="1838959495">
    <w:abstractNumId w:val="6"/>
  </w:num>
  <w:num w:numId="8" w16cid:durableId="143939002">
    <w:abstractNumId w:val="5"/>
  </w:num>
  <w:num w:numId="9" w16cid:durableId="93718805">
    <w:abstractNumId w:val="4"/>
  </w:num>
  <w:num w:numId="10" w16cid:durableId="412433622">
    <w:abstractNumId w:val="8"/>
  </w:num>
  <w:num w:numId="11" w16cid:durableId="353654429">
    <w:abstractNumId w:val="3"/>
  </w:num>
  <w:num w:numId="12" w16cid:durableId="1684697209">
    <w:abstractNumId w:val="2"/>
  </w:num>
  <w:num w:numId="13" w16cid:durableId="114301766">
    <w:abstractNumId w:val="1"/>
  </w:num>
  <w:num w:numId="14" w16cid:durableId="1523084264">
    <w:abstractNumId w:val="0"/>
  </w:num>
  <w:num w:numId="15" w16cid:durableId="134027892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42026"/>
    <w:rsid w:val="00061460"/>
    <w:rsid w:val="00061472"/>
    <w:rsid w:val="00075FE4"/>
    <w:rsid w:val="00076EA5"/>
    <w:rsid w:val="000A4A44"/>
    <w:rsid w:val="000B1AA1"/>
    <w:rsid w:val="000C3A22"/>
    <w:rsid w:val="000D2130"/>
    <w:rsid w:val="000D62EF"/>
    <w:rsid w:val="000E59DC"/>
    <w:rsid w:val="000F29CB"/>
    <w:rsid w:val="000F4E43"/>
    <w:rsid w:val="00105899"/>
    <w:rsid w:val="00124092"/>
    <w:rsid w:val="00147F96"/>
    <w:rsid w:val="00152E6E"/>
    <w:rsid w:val="001608BF"/>
    <w:rsid w:val="00160E89"/>
    <w:rsid w:val="00165C82"/>
    <w:rsid w:val="001734EB"/>
    <w:rsid w:val="001A1F8F"/>
    <w:rsid w:val="001A4AF7"/>
    <w:rsid w:val="001E402A"/>
    <w:rsid w:val="001E60FD"/>
    <w:rsid w:val="002037D0"/>
    <w:rsid w:val="002449AE"/>
    <w:rsid w:val="00275CBD"/>
    <w:rsid w:val="00275FF1"/>
    <w:rsid w:val="00296A52"/>
    <w:rsid w:val="002E5161"/>
    <w:rsid w:val="002E5688"/>
    <w:rsid w:val="00304C06"/>
    <w:rsid w:val="00320EB1"/>
    <w:rsid w:val="00324107"/>
    <w:rsid w:val="00326B06"/>
    <w:rsid w:val="00347947"/>
    <w:rsid w:val="003663C4"/>
    <w:rsid w:val="00367678"/>
    <w:rsid w:val="003901E1"/>
    <w:rsid w:val="00397277"/>
    <w:rsid w:val="003B2947"/>
    <w:rsid w:val="00401229"/>
    <w:rsid w:val="004234FF"/>
    <w:rsid w:val="00444B00"/>
    <w:rsid w:val="00445241"/>
    <w:rsid w:val="004567C2"/>
    <w:rsid w:val="00463675"/>
    <w:rsid w:val="00492092"/>
    <w:rsid w:val="00492816"/>
    <w:rsid w:val="004942FE"/>
    <w:rsid w:val="004B43FA"/>
    <w:rsid w:val="004B458F"/>
    <w:rsid w:val="004B6D78"/>
    <w:rsid w:val="004B7CF7"/>
    <w:rsid w:val="004C2A09"/>
    <w:rsid w:val="004C3F5A"/>
    <w:rsid w:val="004C4DCF"/>
    <w:rsid w:val="004E5DEC"/>
    <w:rsid w:val="00507006"/>
    <w:rsid w:val="0058431E"/>
    <w:rsid w:val="00584B08"/>
    <w:rsid w:val="005A2AD1"/>
    <w:rsid w:val="005E5C97"/>
    <w:rsid w:val="005F065B"/>
    <w:rsid w:val="00613EA1"/>
    <w:rsid w:val="00615177"/>
    <w:rsid w:val="006225EC"/>
    <w:rsid w:val="00631C03"/>
    <w:rsid w:val="00634F86"/>
    <w:rsid w:val="00654758"/>
    <w:rsid w:val="00675387"/>
    <w:rsid w:val="00675D3A"/>
    <w:rsid w:val="00687A0B"/>
    <w:rsid w:val="00691B7D"/>
    <w:rsid w:val="006C02C1"/>
    <w:rsid w:val="006D0B09"/>
    <w:rsid w:val="006E17C7"/>
    <w:rsid w:val="006F2FA4"/>
    <w:rsid w:val="00700110"/>
    <w:rsid w:val="007032C5"/>
    <w:rsid w:val="007116E4"/>
    <w:rsid w:val="00726FC3"/>
    <w:rsid w:val="00731B35"/>
    <w:rsid w:val="0073312A"/>
    <w:rsid w:val="0077485D"/>
    <w:rsid w:val="00776620"/>
    <w:rsid w:val="00787CAC"/>
    <w:rsid w:val="007924CF"/>
    <w:rsid w:val="007929EC"/>
    <w:rsid w:val="007A73E9"/>
    <w:rsid w:val="007C4C5E"/>
    <w:rsid w:val="007C5351"/>
    <w:rsid w:val="007F1FCD"/>
    <w:rsid w:val="008422B5"/>
    <w:rsid w:val="008446AD"/>
    <w:rsid w:val="00847658"/>
    <w:rsid w:val="00881273"/>
    <w:rsid w:val="0089666F"/>
    <w:rsid w:val="008B179D"/>
    <w:rsid w:val="0090241A"/>
    <w:rsid w:val="0090582E"/>
    <w:rsid w:val="00906A16"/>
    <w:rsid w:val="00912DB5"/>
    <w:rsid w:val="00920FBF"/>
    <w:rsid w:val="00923E7C"/>
    <w:rsid w:val="00984A43"/>
    <w:rsid w:val="009953AD"/>
    <w:rsid w:val="009D2D6A"/>
    <w:rsid w:val="009E4B3D"/>
    <w:rsid w:val="009F6E85"/>
    <w:rsid w:val="00A24D3B"/>
    <w:rsid w:val="00A45425"/>
    <w:rsid w:val="00A7348D"/>
    <w:rsid w:val="00AB6D0B"/>
    <w:rsid w:val="00AB75C0"/>
    <w:rsid w:val="00AC079B"/>
    <w:rsid w:val="00AC2ED0"/>
    <w:rsid w:val="00AD51BB"/>
    <w:rsid w:val="00AE489C"/>
    <w:rsid w:val="00AE62CD"/>
    <w:rsid w:val="00B144F4"/>
    <w:rsid w:val="00B16031"/>
    <w:rsid w:val="00B24CA6"/>
    <w:rsid w:val="00B34326"/>
    <w:rsid w:val="00B53A39"/>
    <w:rsid w:val="00BE4478"/>
    <w:rsid w:val="00BF7EE2"/>
    <w:rsid w:val="00C165D1"/>
    <w:rsid w:val="00C34E06"/>
    <w:rsid w:val="00C42408"/>
    <w:rsid w:val="00C54B0A"/>
    <w:rsid w:val="00C6700A"/>
    <w:rsid w:val="00C83768"/>
    <w:rsid w:val="00CA2FB0"/>
    <w:rsid w:val="00CA77AA"/>
    <w:rsid w:val="00CD2DC1"/>
    <w:rsid w:val="00CD501C"/>
    <w:rsid w:val="00CE10E8"/>
    <w:rsid w:val="00CE5B59"/>
    <w:rsid w:val="00D1277E"/>
    <w:rsid w:val="00D262B0"/>
    <w:rsid w:val="00D53018"/>
    <w:rsid w:val="00D637E7"/>
    <w:rsid w:val="00D676CD"/>
    <w:rsid w:val="00DA5361"/>
    <w:rsid w:val="00DD3190"/>
    <w:rsid w:val="00DD6E0D"/>
    <w:rsid w:val="00E16BBB"/>
    <w:rsid w:val="00E20604"/>
    <w:rsid w:val="00E331B2"/>
    <w:rsid w:val="00E4207B"/>
    <w:rsid w:val="00E46250"/>
    <w:rsid w:val="00E57CE2"/>
    <w:rsid w:val="00E601F7"/>
    <w:rsid w:val="00E66D9D"/>
    <w:rsid w:val="00E72B30"/>
    <w:rsid w:val="00E74B9D"/>
    <w:rsid w:val="00E76827"/>
    <w:rsid w:val="00EA19B5"/>
    <w:rsid w:val="00EA68B1"/>
    <w:rsid w:val="00EB07C5"/>
    <w:rsid w:val="00EB0C64"/>
    <w:rsid w:val="00EB5033"/>
    <w:rsid w:val="00ED600E"/>
    <w:rsid w:val="00F003A3"/>
    <w:rsid w:val="00F0649B"/>
    <w:rsid w:val="00F07F77"/>
    <w:rsid w:val="00F12248"/>
    <w:rsid w:val="00F16C83"/>
    <w:rsid w:val="00F17E32"/>
    <w:rsid w:val="00F20CD7"/>
    <w:rsid w:val="00F24846"/>
    <w:rsid w:val="00F40145"/>
    <w:rsid w:val="00F84C8C"/>
    <w:rsid w:val="00F8572D"/>
    <w:rsid w:val="00F865D0"/>
    <w:rsid w:val="00F9216C"/>
    <w:rsid w:val="00F9349D"/>
    <w:rsid w:val="00F9363A"/>
    <w:rsid w:val="00F970B2"/>
    <w:rsid w:val="00FA5D20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281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Qulacomm-rev</cp:lastModifiedBy>
  <cp:revision>17</cp:revision>
  <cp:lastPrinted>2002-04-23T07:10:00Z</cp:lastPrinted>
  <dcterms:created xsi:type="dcterms:W3CDTF">2023-02-23T14:49:00Z</dcterms:created>
  <dcterms:modified xsi:type="dcterms:W3CDTF">2023-02-23T16:05:00Z</dcterms:modified>
</cp:coreProperties>
</file>